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40" w:lineRule="auto"/>
        <w:jc w:val="left"/>
        <w:rPr/>
      </w:pPr>
      <w:r w:rsidDel="00000000" w:rsidR="00000000" w:rsidRPr="00000000">
        <w:rPr>
          <w:rtl w:val="0"/>
        </w:rPr>
        <w:t xml:space="preserve">Cate Geiman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Multi-species occupancy modeling notes</w:t>
      </w:r>
    </w:p>
    <w:p w:rsidR="00000000" w:rsidDel="00000000" w:rsidP="00000000" w:rsidRDefault="00000000" w:rsidRPr="00000000" w14:paraId="00000003">
      <w:pPr>
        <w:spacing w:after="40" w:lineRule="auto"/>
        <w:jc w:val="center"/>
        <w:rPr>
          <w:b w:val="1"/>
          <w:sz w:val="28"/>
          <w:szCs w:val="28"/>
        </w:rPr>
      </w:pPr>
      <w:hyperlink r:id="rId7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Video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Models with more than 2 species - pairwise correlation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Species richness - Would we want to look at this?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b w:val="1"/>
          <w:rtl w:val="0"/>
        </w:rPr>
        <w:t xml:space="preserve">Natural parameters</w:t>
      </w:r>
      <w:r w:rsidDel="00000000" w:rsidR="00000000" w:rsidRPr="00000000">
        <w:rPr>
          <w:rtl w:val="0"/>
        </w:rPr>
        <w:t xml:space="preserve"> - submodels that account for different kinds of occupancy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b w:val="1"/>
          <w:rtl w:val="0"/>
        </w:rPr>
        <w:t xml:space="preserve">1st order natural parameters</w:t>
      </w:r>
      <w:r w:rsidDel="00000000" w:rsidR="00000000" w:rsidRPr="00000000">
        <w:rPr>
          <w:rtl w:val="0"/>
        </w:rPr>
        <w:t xml:space="preserve"> - focus on one species at a time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b w:val="1"/>
          <w:rtl w:val="0"/>
        </w:rPr>
        <w:t xml:space="preserve">2nd order natural parameters</w:t>
      </w:r>
      <w:r w:rsidDel="00000000" w:rsidR="00000000" w:rsidRPr="00000000">
        <w:rPr>
          <w:rtl w:val="0"/>
        </w:rPr>
        <w:t xml:space="preserve"> - account for pairwise correlations between species, change</w:t>
      </w:r>
    </w:p>
    <w:p w:rsidR="00000000" w:rsidDel="00000000" w:rsidP="00000000" w:rsidRDefault="00000000" w:rsidRPr="00000000" w14:paraId="0000000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What are natural parameters? What level of natural parameters do we use?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b w:val="1"/>
          <w:rtl w:val="0"/>
        </w:rPr>
        <w:t xml:space="preserve">Marginal occupancy</w:t>
      </w:r>
      <w:r w:rsidDel="00000000" w:rsidR="00000000" w:rsidRPr="00000000">
        <w:rPr>
          <w:rtl w:val="0"/>
        </w:rPr>
        <w:t xml:space="preserve"> - probability that one species occurs regardless of all other species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b w:val="1"/>
          <w:rtl w:val="0"/>
        </w:rPr>
        <w:t xml:space="preserve">Conditional occupancy</w:t>
      </w:r>
      <w:r w:rsidDel="00000000" w:rsidR="00000000" w:rsidRPr="00000000">
        <w:rPr>
          <w:rtl w:val="0"/>
        </w:rPr>
        <w:t xml:space="preserve"> - how does occupancy probability of one species change when we assume another species is present or absent?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N number of sites, S species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Site i, J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 replicate surveys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Species s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Replicate survey j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Detected = 1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Not detected = 0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Record detection-level and site-level covariates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Load detection/non-detection data: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3671888" cy="666514"/>
            <wp:effectExtent b="0" l="0" r="0" t="0"/>
            <wp:docPr id="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6665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Header = false because doesn’t have a header, first row represents first site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Inspect fox detection/non-detection data: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2451963" cy="2014586"/>
            <wp:effectExtent b="0" l="0" r="0" t="0"/>
            <wp:docPr id="2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1963" cy="2014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Each column is a replicate survey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Each row is a site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Load site-level covariate data (vary only by site but assume constant for duration of survey):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3205163" cy="311786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311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Inspect site-level covariates: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3643313" cy="1138535"/>
            <wp:effectExtent b="0" l="0" r="0" t="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1138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Load detection covariates: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3548063" cy="237417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237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Inspect detection covariates: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3105759" cy="1462712"/>
            <wp:effectExtent b="0" l="0" r="0" t="0"/>
            <wp:docPr id="2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5759" cy="1462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library(unmarked)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Place detection/non-detection data into a named list, each element is a matrix: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2833688" cy="605489"/>
            <wp:effectExtent b="0" l="0" r="0" t="0"/>
            <wp:docPr id="2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605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Place detection covariates into a named list: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2727220" cy="289251"/>
            <wp:effectExtent b="0" l="0" r="0" t="0"/>
            <wp:docPr id="3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7220" cy="289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Combine data into an unmarkedFrameOccuMulti object: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3395663" cy="567764"/>
            <wp:effectExtent b="0" l="0" r="0" t="0"/>
            <wp:docPr id="2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567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Y = detection/non-detection data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siteCovs = site-level covariates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obsCovs = observation covariates, list of detection covariates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Intercept-only model, assuming independence: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Detection formula for each species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Occupancy formula for each natural parameter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Formulas specified as character vector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Order of formulas follows detection/non-detection list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Code for fitting intercept-only model that assumes independence between each species: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3519488" cy="773133"/>
            <wp:effectExtent b="0" l="0" r="0" t="0"/>
            <wp:docPr id="3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773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Summary (fitting 3 single-species occupancy models):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4597341" cy="3249082"/>
            <wp:effectExtent b="0" l="0" r="0" t="0"/>
            <wp:docPr id="3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7341" cy="3249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Intercept-only model, assuming dependence: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Estimate up to 2nd order natural parameters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3176588" cy="827343"/>
            <wp:effectExtent b="0" l="0" r="0" t="0"/>
            <wp:docPr id="3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827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Summary: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4138642" cy="3243263"/>
            <wp:effectExtent b="0" l="0" r="0" t="0"/>
            <wp:docPr id="3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42" cy="3243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Incorporating covariates: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4776146" cy="886882"/>
            <wp:effectExtent b="0" l="0" r="0" t="0"/>
            <wp:docPr id="3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146" cy="886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Model for 1st order natural parameters: [animal]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Model for 2nd order natural parameters: [animal1:animal2]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4355016" cy="3433763"/>
            <wp:effectExtent b="0" l="0" r="0" t="0"/>
            <wp:docPr id="3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5016" cy="3433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Conditional occupancy probability: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Conditional and marginal occupancy probabilities are implemented through the </w:t>
      </w:r>
      <w:r w:rsidDel="00000000" w:rsidR="00000000" w:rsidRPr="00000000">
        <w:rPr>
          <w:i w:val="1"/>
          <w:rtl w:val="0"/>
        </w:rPr>
        <w:t xml:space="preserve">predict</w:t>
      </w:r>
      <w:r w:rsidDel="00000000" w:rsidR="00000000" w:rsidRPr="00000000">
        <w:rPr>
          <w:rtl w:val="0"/>
        </w:rPr>
        <w:t xml:space="preserve"> function.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Create a data.frame for predictions: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4024313" cy="1231801"/>
            <wp:effectExtent b="0" l="0" r="0" t="0"/>
            <wp:docPr id="3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1231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Predicting bobcat occurrence when coyotes are present: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4289488" cy="412451"/>
            <wp:effectExtent b="0" l="0" r="0" t="0"/>
            <wp:docPr id="3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9488" cy="412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Predicting bobcat occurrence when coyotes are absent: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4172250" cy="447982"/>
            <wp:effectExtent b="0" l="0" r="0" t="0"/>
            <wp:docPr id="4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2250" cy="447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For making graphs: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22800"/>
            <wp:effectExtent b="0" l="0" r="0" t="0"/>
            <wp:docPr id="4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Marginal occupancy probability: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4319588" cy="436112"/>
            <wp:effectExtent b="0" l="0" r="0" t="0"/>
            <wp:docPr id="4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436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Formatting data for ggplot2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3867936" cy="2405063"/>
            <wp:effectExtent b="0" l="0" r="0" t="0"/>
            <wp:docPr id="3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936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8"/>
          <w:szCs w:val="28"/>
        </w:rPr>
      </w:pPr>
      <w:hyperlink r:id="rId29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Video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AIC (Akaike Information Criterion) - relative information distance from ‘truth’</w:t>
      </w:r>
    </w:p>
    <w:p w:rsidR="00000000" w:rsidDel="00000000" w:rsidP="00000000" w:rsidRDefault="00000000" w:rsidRPr="00000000" w14:paraId="00000061">
      <w:pPr>
        <w:rPr/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∆AIC = AIC – min(AIC) is what is important. Models with small values are more supported. </w:t>
          </w:r>
        </w:sdtContent>
      </w:sdt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17.png"/><Relationship Id="rId21" Type="http://schemas.openxmlformats.org/officeDocument/2006/relationships/image" Target="media/image9.png"/><Relationship Id="rId24" Type="http://schemas.openxmlformats.org/officeDocument/2006/relationships/image" Target="media/image11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4.png"/><Relationship Id="rId25" Type="http://schemas.openxmlformats.org/officeDocument/2006/relationships/image" Target="media/image1.png"/><Relationship Id="rId28" Type="http://schemas.openxmlformats.org/officeDocument/2006/relationships/image" Target="media/image5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hyperlink" Target="https://www.youtube.com/watch?v=u--F8_oRpVU" TargetMode="External"/><Relationship Id="rId7" Type="http://schemas.openxmlformats.org/officeDocument/2006/relationships/hyperlink" Target="https://www.youtube.com/watch?v=tj_OCO77_sc" TargetMode="External"/><Relationship Id="rId8" Type="http://schemas.openxmlformats.org/officeDocument/2006/relationships/image" Target="media/image4.png"/><Relationship Id="rId11" Type="http://schemas.openxmlformats.org/officeDocument/2006/relationships/image" Target="media/image15.png"/><Relationship Id="rId10" Type="http://schemas.openxmlformats.org/officeDocument/2006/relationships/image" Target="media/image20.png"/><Relationship Id="rId13" Type="http://schemas.openxmlformats.org/officeDocument/2006/relationships/image" Target="media/image16.png"/><Relationship Id="rId12" Type="http://schemas.openxmlformats.org/officeDocument/2006/relationships/image" Target="media/image18.png"/><Relationship Id="rId15" Type="http://schemas.openxmlformats.org/officeDocument/2006/relationships/image" Target="media/image3.png"/><Relationship Id="rId14" Type="http://schemas.openxmlformats.org/officeDocument/2006/relationships/image" Target="media/image12.png"/><Relationship Id="rId17" Type="http://schemas.openxmlformats.org/officeDocument/2006/relationships/image" Target="media/image21.png"/><Relationship Id="rId16" Type="http://schemas.openxmlformats.org/officeDocument/2006/relationships/image" Target="media/image7.png"/><Relationship Id="rId19" Type="http://schemas.openxmlformats.org/officeDocument/2006/relationships/image" Target="media/image8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QNmwX62RZBaLCdaplUrspWGAQA==">CgMxLjAaJAoBMBIfCh0IB0IZCgVBcmltbxIQQXJpYWwgVW5pY29kZSBNUzgAciExVE9hVDJwZlNyOTVTdXRlQ1NxQW1xeXQ2NG9EU0kzTGE=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